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73BED" w14:textId="77777777" w:rsidR="00AD44F2" w:rsidRPr="00377AAA" w:rsidRDefault="00AD44F2" w:rsidP="00AD44F2">
      <w:pPr>
        <w:spacing w:line="360" w:lineRule="auto"/>
        <w:ind w:left="284"/>
        <w:contextualSpacing/>
        <w:jc w:val="both"/>
        <w:rPr>
          <w:rFonts w:cs="Arial"/>
        </w:rPr>
      </w:pPr>
      <w:bookmarkStart w:id="0" w:name="_GoBack"/>
      <w:bookmarkEnd w:id="0"/>
    </w:p>
    <w:p w14:paraId="5AB2E4FD" w14:textId="77777777" w:rsidR="00AD44F2" w:rsidRPr="00B2649A" w:rsidRDefault="00AD44F2" w:rsidP="00B25C38">
      <w:pPr>
        <w:pStyle w:val="Ttulo"/>
      </w:pPr>
      <w:bookmarkStart w:id="1" w:name="_Toc522886432"/>
      <w:r w:rsidRPr="00B2649A">
        <w:t xml:space="preserve">Atención a </w:t>
      </w:r>
      <w:r>
        <w:t>p</w:t>
      </w:r>
      <w:r w:rsidRPr="00B2649A">
        <w:t xml:space="preserve">ersonas de </w:t>
      </w:r>
      <w:r>
        <w:t>t</w:t>
      </w:r>
      <w:r w:rsidRPr="00B2649A">
        <w:t xml:space="preserve">alla </w:t>
      </w:r>
      <w:r>
        <w:t>b</w:t>
      </w:r>
      <w:r w:rsidRPr="00B2649A">
        <w:t>aja</w:t>
      </w:r>
      <w:bookmarkEnd w:id="1"/>
    </w:p>
    <w:p w14:paraId="1C079B59" w14:textId="77777777" w:rsidR="00AD44F2" w:rsidRPr="005C3EB9" w:rsidRDefault="00AD44F2" w:rsidP="00AD44F2"/>
    <w:p w14:paraId="6ADF6C36" w14:textId="77777777" w:rsidR="00AD44F2" w:rsidRPr="00377AAA" w:rsidRDefault="00AD44F2" w:rsidP="00AD44F2">
      <w:pPr>
        <w:spacing w:line="360" w:lineRule="auto"/>
        <w:jc w:val="both"/>
        <w:rPr>
          <w:rFonts w:cs="Arial"/>
        </w:rPr>
      </w:pPr>
      <w:r w:rsidRPr="00377AAA">
        <w:rPr>
          <w:rFonts w:cs="Arial"/>
        </w:rPr>
        <w:t>Para las personas de talla baja (se define como el trastorno del crecimiento de tipo hormonal o genético, caracterizado por una talla inferior a la medida de los individuos de la misma especie y raza), se debe tener en cuenta lo siguiente:</w:t>
      </w:r>
    </w:p>
    <w:p w14:paraId="18474D61" w14:textId="77777777" w:rsidR="00AD44F2" w:rsidRPr="00377AAA" w:rsidRDefault="00AD44F2" w:rsidP="00AD44F2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cs="Arial"/>
          <w:color w:val="000000"/>
          <w:lang w:val="es-CO" w:eastAsia="es-CO"/>
        </w:rPr>
      </w:pPr>
    </w:p>
    <w:p w14:paraId="02703C29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>Si el punto de atención no cuenta con ventanillas especiales para atender a personas de talla baja, adapte la situación y ubicación para que su interlocutor quede ubicado a una altura adecuada para hablar.</w:t>
      </w:r>
    </w:p>
    <w:p w14:paraId="26C0B408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Cuando camine junto a una persona de baja estatura, disminuya el paso, ya que la longitud del paso de estas personas es inferior al suyo. </w:t>
      </w:r>
    </w:p>
    <w:p w14:paraId="49C76728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Recuerde tratar al ciudadano o ciudadana según su edad cronológica, puede ser común tratar a las personas de talla baja como niños, lo cual no es correcto. </w:t>
      </w:r>
    </w:p>
    <w:p w14:paraId="01CD489F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Verifique que durante el proceso de atención, los elementos necesarios estén al alcance de la mano de la persona que accede al servicio. </w:t>
      </w:r>
    </w:p>
    <w:p w14:paraId="3B679C22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>
        <w:rPr>
          <w:rFonts w:cs="Arial"/>
          <w:color w:val="000000"/>
          <w:lang w:val="es-CO" w:eastAsia="es-CO"/>
        </w:rPr>
        <w:t xml:space="preserve"> </w:t>
      </w:r>
      <w:r w:rsidRPr="00377AAA">
        <w:rPr>
          <w:rFonts w:cs="Arial"/>
          <w:color w:val="000000"/>
          <w:lang w:val="es-CO" w:eastAsia="es-CO"/>
        </w:rPr>
        <w:t xml:space="preserve">Tenga en cuenta que las personas de baja estatura requieren equipos que estén a su altura. </w:t>
      </w:r>
    </w:p>
    <w:p w14:paraId="10DD89D1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Nunca acaricie a una persona de baja estatura en la cabeza. </w:t>
      </w:r>
    </w:p>
    <w:p w14:paraId="1DFCC9A8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 w:rsidRPr="00377AAA">
        <w:rPr>
          <w:rFonts w:cs="Arial"/>
          <w:color w:val="000000"/>
          <w:lang w:val="es-CO" w:eastAsia="es-CO"/>
        </w:rPr>
        <w:t xml:space="preserve">La comunicación puede ser más fácil cuando las personas están al mismo nivel. Puede arrodillarse para estar al nivel de la persona o alejarse un poco para poder mantener contacto visual sin que la persona fuerce el cuello. </w:t>
      </w:r>
    </w:p>
    <w:p w14:paraId="05D0E463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>
        <w:rPr>
          <w:rFonts w:cs="Arial"/>
          <w:color w:val="000000"/>
          <w:lang w:val="es-CO" w:eastAsia="es-CO"/>
        </w:rPr>
        <w:t xml:space="preserve"> </w:t>
      </w:r>
      <w:r w:rsidRPr="00377AAA">
        <w:rPr>
          <w:rFonts w:cs="Arial"/>
          <w:color w:val="000000"/>
          <w:lang w:val="es-CO" w:eastAsia="es-CO"/>
        </w:rPr>
        <w:t xml:space="preserve">Las personas de baja estatura tienen preferencias diferentes. </w:t>
      </w:r>
    </w:p>
    <w:p w14:paraId="39D65FD7" w14:textId="77777777" w:rsidR="00AD44F2" w:rsidRPr="00377AAA" w:rsidRDefault="00AD44F2" w:rsidP="00AD44F2">
      <w:pPr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ind w:left="567" w:hanging="567"/>
        <w:jc w:val="both"/>
        <w:rPr>
          <w:rFonts w:cs="Arial"/>
          <w:color w:val="000000"/>
          <w:lang w:val="es-CO" w:eastAsia="es-CO"/>
        </w:rPr>
      </w:pPr>
      <w:r>
        <w:rPr>
          <w:rFonts w:cs="Arial"/>
          <w:color w:val="000000"/>
          <w:lang w:val="es-CO" w:eastAsia="es-CO"/>
        </w:rPr>
        <w:t xml:space="preserve"> </w:t>
      </w:r>
      <w:r w:rsidRPr="00377AAA">
        <w:rPr>
          <w:rFonts w:cs="Arial"/>
          <w:color w:val="000000"/>
          <w:lang w:val="es-CO" w:eastAsia="es-CO"/>
        </w:rPr>
        <w:t xml:space="preserve">Actúe con naturalidad y preste atención a las señales que le dé la persona. </w:t>
      </w:r>
    </w:p>
    <w:p w14:paraId="70278595" w14:textId="77777777" w:rsidR="00AD44F2" w:rsidRPr="00377AAA" w:rsidRDefault="00AD44F2" w:rsidP="00AD44F2">
      <w:pPr>
        <w:spacing w:line="360" w:lineRule="auto"/>
        <w:ind w:left="851" w:hanging="284"/>
        <w:contextualSpacing/>
        <w:jc w:val="both"/>
        <w:rPr>
          <w:rFonts w:cs="Arial"/>
          <w:lang w:val="es-CO"/>
        </w:rPr>
      </w:pPr>
    </w:p>
    <w:p w14:paraId="50E82BEC" w14:textId="285DA59E" w:rsidR="0090609D" w:rsidRPr="001A0DDD" w:rsidRDefault="0090609D" w:rsidP="001A0DDD"/>
    <w:sectPr w:rsidR="0090609D" w:rsidRPr="001A0DDD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DE24C" w14:textId="77777777" w:rsidR="00CE67AA" w:rsidRDefault="00CE67AA" w:rsidP="00A2562A">
      <w:pPr>
        <w:spacing w:after="0"/>
      </w:pPr>
      <w:r>
        <w:separator/>
      </w:r>
    </w:p>
  </w:endnote>
  <w:endnote w:type="continuationSeparator" w:id="0">
    <w:p w14:paraId="6AD51EB1" w14:textId="77777777" w:rsidR="00CE67AA" w:rsidRDefault="00CE67AA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CE67AA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44CB6" w14:textId="77777777" w:rsidR="00CE67AA" w:rsidRDefault="00CE67AA" w:rsidP="00A2562A">
      <w:pPr>
        <w:spacing w:after="0"/>
      </w:pPr>
      <w:r>
        <w:separator/>
      </w:r>
    </w:p>
  </w:footnote>
  <w:footnote w:type="continuationSeparator" w:id="0">
    <w:p w14:paraId="23E595BD" w14:textId="77777777" w:rsidR="00CE67AA" w:rsidRDefault="00CE67AA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025E4"/>
    <w:rsid w:val="00114E93"/>
    <w:rsid w:val="001949BA"/>
    <w:rsid w:val="001A0DDD"/>
    <w:rsid w:val="00286DFF"/>
    <w:rsid w:val="00287D77"/>
    <w:rsid w:val="003D5F6E"/>
    <w:rsid w:val="004210B9"/>
    <w:rsid w:val="00464560"/>
    <w:rsid w:val="005121F6"/>
    <w:rsid w:val="00716B15"/>
    <w:rsid w:val="008032F2"/>
    <w:rsid w:val="00870F0A"/>
    <w:rsid w:val="00883254"/>
    <w:rsid w:val="0090609D"/>
    <w:rsid w:val="00975D7E"/>
    <w:rsid w:val="0099315E"/>
    <w:rsid w:val="00A2213B"/>
    <w:rsid w:val="00A2562A"/>
    <w:rsid w:val="00AD44F2"/>
    <w:rsid w:val="00B25C38"/>
    <w:rsid w:val="00C435B6"/>
    <w:rsid w:val="00C66BB0"/>
    <w:rsid w:val="00CB737A"/>
    <w:rsid w:val="00CE67AA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3</cp:revision>
  <dcterms:created xsi:type="dcterms:W3CDTF">2022-09-08T16:08:00Z</dcterms:created>
  <dcterms:modified xsi:type="dcterms:W3CDTF">2022-09-08T16:08:00Z</dcterms:modified>
</cp:coreProperties>
</file>